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61B90" w:rsidRPr="00C61B90" w14:paraId="20989433" w14:textId="77777777" w:rsidTr="4F61CA30">
        <w:tc>
          <w:tcPr>
            <w:tcW w:w="9747" w:type="dxa"/>
            <w:gridSpan w:val="2"/>
          </w:tcPr>
          <w:p w14:paraId="660D202F" w14:textId="6F874891" w:rsidR="00C61B90" w:rsidRPr="00C61B90" w:rsidRDefault="00C61B90" w:rsidP="00C61B90">
            <w:pPr>
              <w:rPr>
                <w:b/>
                <w:bCs/>
                <w:sz w:val="40"/>
                <w:szCs w:val="40"/>
                <w:lang w:val="fi-FI"/>
              </w:rPr>
            </w:pPr>
            <w:r w:rsidRPr="00C61B90">
              <w:rPr>
                <w:b/>
                <w:bCs/>
                <w:sz w:val="40"/>
                <w:szCs w:val="40"/>
                <w:lang w:val="fi-FI"/>
              </w:rPr>
              <w:t xml:space="preserve">OPETTAJAN </w:t>
            </w:r>
            <w:r w:rsidRPr="00C61B90">
              <w:rPr>
                <w:b/>
                <w:bCs/>
                <w:sz w:val="40"/>
                <w:szCs w:val="40"/>
                <w:lang w:val="fi-FI"/>
              </w:rPr>
              <w:t>OPAS</w:t>
            </w:r>
          </w:p>
        </w:tc>
      </w:tr>
      <w:tr w:rsidR="4F61CA30" w:rsidRPr="00C61B90" w14:paraId="37053EA4" w14:textId="77777777" w:rsidTr="0012291D">
        <w:trPr>
          <w:trHeight w:val="419"/>
        </w:trPr>
        <w:tc>
          <w:tcPr>
            <w:tcW w:w="9747" w:type="dxa"/>
            <w:gridSpan w:val="2"/>
          </w:tcPr>
          <w:p w14:paraId="213052D6" w14:textId="77777777" w:rsidR="00C61B90" w:rsidRPr="00C61B90" w:rsidRDefault="00C61B90" w:rsidP="00C61B90">
            <w:pPr>
              <w:rPr>
                <w:b/>
                <w:bCs/>
                <w:sz w:val="24"/>
                <w:szCs w:val="24"/>
                <w:lang w:val="fi-FI"/>
              </w:rPr>
            </w:pPr>
            <w:r w:rsidRPr="00C61B90">
              <w:rPr>
                <w:b/>
                <w:bCs/>
                <w:sz w:val="24"/>
                <w:szCs w:val="24"/>
                <w:lang w:val="fi-FI"/>
              </w:rPr>
              <w:t xml:space="preserve">Opetuselementin nimi: </w:t>
            </w:r>
          </w:p>
          <w:p w14:paraId="34D41C82" w14:textId="77DE2B4E" w:rsidR="5D144638" w:rsidRPr="00C61B90" w:rsidRDefault="00C61B90" w:rsidP="00C61B90">
            <w:pPr>
              <w:rPr>
                <w:sz w:val="24"/>
                <w:szCs w:val="24"/>
                <w:lang w:val="fi-FI"/>
              </w:rPr>
            </w:pPr>
            <w:r w:rsidRPr="00C61B90">
              <w:rPr>
                <w:sz w:val="24"/>
                <w:szCs w:val="24"/>
                <w:lang w:val="fi-FI"/>
              </w:rPr>
              <w:t>Vaaralliset aineet</w:t>
            </w:r>
          </w:p>
        </w:tc>
      </w:tr>
      <w:tr w:rsidR="00C8017B" w:rsidRPr="00C61B90" w14:paraId="256CF6AC" w14:textId="77777777" w:rsidTr="4F61CA30">
        <w:trPr>
          <w:trHeight w:val="855"/>
        </w:trPr>
        <w:tc>
          <w:tcPr>
            <w:tcW w:w="5282" w:type="dxa"/>
          </w:tcPr>
          <w:p w14:paraId="0D8EF54A" w14:textId="77777777" w:rsidR="00C61B90" w:rsidRPr="00C61B90" w:rsidRDefault="00C61B90" w:rsidP="00C61B90">
            <w:pPr>
              <w:rPr>
                <w:b/>
                <w:bCs/>
                <w:sz w:val="24"/>
                <w:szCs w:val="24"/>
                <w:lang w:val="fi-FI"/>
              </w:rPr>
            </w:pPr>
            <w:r w:rsidRPr="00C61B90">
              <w:rPr>
                <w:b/>
                <w:bCs/>
                <w:sz w:val="24"/>
                <w:szCs w:val="24"/>
                <w:lang w:val="fi-FI"/>
              </w:rPr>
              <w:t xml:space="preserve">Teema: </w:t>
            </w:r>
          </w:p>
          <w:p w14:paraId="69745799" w14:textId="77777777" w:rsidR="00C61B90" w:rsidRDefault="00C61B90" w:rsidP="00C61B90">
            <w:pPr>
              <w:rPr>
                <w:sz w:val="24"/>
                <w:szCs w:val="24"/>
                <w:lang w:val="fi-FI"/>
              </w:rPr>
            </w:pPr>
            <w:r w:rsidRPr="00C61B90">
              <w:rPr>
                <w:sz w:val="24"/>
                <w:szCs w:val="24"/>
                <w:lang w:val="fi-FI"/>
              </w:rPr>
              <w:t xml:space="preserve">Vaaralliset aineet </w:t>
            </w:r>
          </w:p>
          <w:p w14:paraId="2CF96B44" w14:textId="0732F739" w:rsidR="00C61B90" w:rsidRPr="00C61B90" w:rsidRDefault="00C61B90" w:rsidP="00C61B90">
            <w:pPr>
              <w:rPr>
                <w:sz w:val="24"/>
                <w:szCs w:val="24"/>
                <w:lang w:val="fi-FI"/>
              </w:rPr>
            </w:pPr>
            <w:r w:rsidRPr="00C61B90">
              <w:rPr>
                <w:sz w:val="24"/>
                <w:szCs w:val="24"/>
                <w:lang w:val="fi-FI"/>
              </w:rPr>
              <w:t>Kierrätys</w:t>
            </w:r>
          </w:p>
        </w:tc>
        <w:tc>
          <w:tcPr>
            <w:tcW w:w="4465" w:type="dxa"/>
          </w:tcPr>
          <w:p w14:paraId="2AF0BFA4" w14:textId="77777777" w:rsidR="00C61B90" w:rsidRPr="00C61B90" w:rsidRDefault="00C61B90" w:rsidP="00C61B90">
            <w:pPr>
              <w:rPr>
                <w:b/>
                <w:bCs/>
                <w:sz w:val="24"/>
                <w:szCs w:val="24"/>
                <w:lang w:val="fi-FI"/>
              </w:rPr>
            </w:pPr>
            <w:r w:rsidRPr="00C61B90">
              <w:rPr>
                <w:b/>
                <w:bCs/>
                <w:sz w:val="24"/>
                <w:szCs w:val="24"/>
                <w:lang w:val="fi-FI"/>
              </w:rPr>
              <w:t xml:space="preserve">Suositeltu kesto tunteina: </w:t>
            </w:r>
          </w:p>
          <w:p w14:paraId="4BE82F57" w14:textId="494303AC" w:rsidR="00B01081" w:rsidRPr="00C61B90" w:rsidRDefault="00C61B90" w:rsidP="00C61B90">
            <w:pPr>
              <w:rPr>
                <w:sz w:val="24"/>
                <w:szCs w:val="24"/>
                <w:lang w:val="fi-FI"/>
              </w:rPr>
            </w:pPr>
            <w:r w:rsidRPr="00C61B90">
              <w:rPr>
                <w:sz w:val="24"/>
                <w:szCs w:val="24"/>
                <w:lang w:val="fi-FI"/>
              </w:rPr>
              <w:t>1 tunti</w:t>
            </w:r>
          </w:p>
        </w:tc>
      </w:tr>
      <w:tr w:rsidR="00C8017B" w:rsidRPr="00C61B90" w14:paraId="54E69D43" w14:textId="77777777" w:rsidTr="4F61CA30">
        <w:tc>
          <w:tcPr>
            <w:tcW w:w="9747" w:type="dxa"/>
            <w:gridSpan w:val="2"/>
          </w:tcPr>
          <w:p w14:paraId="7AA1ADE7" w14:textId="77777777" w:rsidR="00C61B90" w:rsidRPr="00C61B90" w:rsidRDefault="00C61B90" w:rsidP="00C61B90">
            <w:pPr>
              <w:spacing w:after="200" w:line="276" w:lineRule="auto"/>
              <w:rPr>
                <w:b/>
                <w:bCs/>
                <w:sz w:val="24"/>
                <w:szCs w:val="24"/>
                <w:lang w:val="fi-FI"/>
              </w:rPr>
            </w:pPr>
            <w:r w:rsidRPr="00C61B90">
              <w:rPr>
                <w:b/>
                <w:bCs/>
                <w:sz w:val="24"/>
                <w:szCs w:val="24"/>
                <w:lang w:val="fi-FI"/>
              </w:rPr>
              <w:t xml:space="preserve">Johdanto: </w:t>
            </w:r>
          </w:p>
          <w:p w14:paraId="4F6B32D4" w14:textId="70F4CE77" w:rsidR="00C61B90" w:rsidRPr="00C61B90" w:rsidRDefault="00C61B90" w:rsidP="00C61B90">
            <w:pPr>
              <w:rPr>
                <w:sz w:val="24"/>
                <w:szCs w:val="24"/>
                <w:lang w:val="fi-FI"/>
              </w:rPr>
            </w:pPr>
            <w:r w:rsidRPr="00C61B90">
              <w:rPr>
                <w:sz w:val="24"/>
                <w:szCs w:val="24"/>
                <w:lang w:val="fi-FI"/>
              </w:rPr>
              <w:t>Materiaalissa esitellään ammattikohtaiset riskit vaarallisista aineista purkutyössä. Oppilasta informoidaan yleisistä periaatteista, joita turvallisuuden kannalta tulisi noudattaa ennen purkutyön aloittamista. Vaarallisten aineiden sijoittumisen ja toiminnan taustalla olevat syyt rakennuksessa kuvataan tarkoituksena antaa oppilaalle parempi kyky tunnistaa tulevaisuudessa työtilanteet, jotka sisältävät näitä vaarallisia aineita. Materiaalissa esitellään myös vaikutukset työskentelemisestä suojaamattomana vaarallisten aineiden kanssa.</w:t>
            </w:r>
          </w:p>
          <w:p w14:paraId="5E89DAFC" w14:textId="77777777" w:rsidR="00C61B90" w:rsidRDefault="00C61B90" w:rsidP="00C61B90">
            <w:pPr>
              <w:rPr>
                <w:sz w:val="24"/>
                <w:szCs w:val="24"/>
                <w:lang w:val="fi-FI"/>
              </w:rPr>
            </w:pPr>
            <w:r w:rsidRPr="00C61B90">
              <w:rPr>
                <w:sz w:val="24"/>
                <w:szCs w:val="24"/>
                <w:lang w:val="fi-FI"/>
              </w:rPr>
              <w:t>Materiaaliin liittyy tietoa, joka liittyy tapaustehtävään, jossa oppilaan tulee tutkia, onko viimeisimmässä kunnostus- tai purkutehtävässä ollut vaarallisia aineita, joita hän on nähnyt muiden suorittavan tai itse suorittanut.</w:t>
            </w:r>
          </w:p>
          <w:p w14:paraId="3B5684D4" w14:textId="77777777" w:rsidR="00C61B90" w:rsidRPr="00C61B90" w:rsidRDefault="00C61B90" w:rsidP="00C61B90">
            <w:pPr>
              <w:rPr>
                <w:sz w:val="24"/>
                <w:szCs w:val="24"/>
                <w:lang w:val="fi-FI"/>
              </w:rPr>
            </w:pPr>
          </w:p>
          <w:p w14:paraId="69A2EBEE" w14:textId="77777777" w:rsidR="00C61B90" w:rsidRPr="00C61B90" w:rsidRDefault="00C61B90" w:rsidP="00C61B90">
            <w:pPr>
              <w:rPr>
                <w:sz w:val="24"/>
                <w:szCs w:val="24"/>
                <w:lang w:val="fi-FI"/>
              </w:rPr>
            </w:pPr>
            <w:r w:rsidRPr="00C61B90">
              <w:rPr>
                <w:sz w:val="24"/>
                <w:szCs w:val="24"/>
                <w:lang w:val="fi-FI"/>
              </w:rPr>
              <w:t>Materiaalin tarkoituksena on antaa oppilaalle perustason ymmärrys ammattikohtaisista rakenteista, joissa voi olla vaarallisia aineita, ja miten nämä aineet vaikuttavat työympäristöön.</w:t>
            </w:r>
          </w:p>
          <w:p w14:paraId="2A42095D" w14:textId="77777777" w:rsidR="00C61B90" w:rsidRDefault="00C61B90" w:rsidP="00C61B90">
            <w:pPr>
              <w:rPr>
                <w:sz w:val="24"/>
                <w:szCs w:val="24"/>
                <w:lang w:val="fi-FI"/>
              </w:rPr>
            </w:pPr>
            <w:r w:rsidRPr="00C61B90">
              <w:rPr>
                <w:sz w:val="24"/>
                <w:szCs w:val="24"/>
                <w:lang w:val="fi-FI"/>
              </w:rPr>
              <w:t>Tutkimalla joitakin mahdollisesti jo suorittamiaan purkutehtäviä oppilas voi ymmärtää tämän työn riskit. Oppilas voi joissakin tapauksissa havaita, että työympäristöä ei ole hallittu kunnolla, ja siten hänellä on mahdollisuus jakaa tietonsa mestarin kanssa ja näin ollen korjata yrityksen menettelytapoja ja edistää kulttuurin muutosta.</w:t>
            </w:r>
          </w:p>
          <w:p w14:paraId="08AC561A" w14:textId="77777777" w:rsidR="00C61B90" w:rsidRPr="00C61B90" w:rsidRDefault="00C61B90" w:rsidP="00C61B90">
            <w:pPr>
              <w:rPr>
                <w:sz w:val="24"/>
                <w:szCs w:val="24"/>
                <w:lang w:val="fi-FI"/>
              </w:rPr>
            </w:pPr>
          </w:p>
          <w:p w14:paraId="426E10F2" w14:textId="77777777" w:rsidR="00C61B90" w:rsidRDefault="00C61B90" w:rsidP="00C61B90">
            <w:pPr>
              <w:rPr>
                <w:sz w:val="24"/>
                <w:szCs w:val="24"/>
                <w:lang w:val="fi-FI"/>
              </w:rPr>
            </w:pPr>
            <w:r w:rsidRPr="00C61B90">
              <w:rPr>
                <w:sz w:val="24"/>
                <w:szCs w:val="24"/>
                <w:lang w:val="fi-FI"/>
              </w:rPr>
              <w:t>Hyvä ymmärrys siitä, mitä vaaralliset aineet ovat, missä ne ovat, ja miten niitä käsitellään, on ydinosa kierrätyksessä, mikä ei ole mahdollista, jos työympäristö ei ole kunnossa.</w:t>
            </w:r>
          </w:p>
          <w:p w14:paraId="1B333D4F" w14:textId="77777777" w:rsidR="00C61B90" w:rsidRPr="00C61B90" w:rsidRDefault="00C61B90" w:rsidP="00C61B90">
            <w:pPr>
              <w:rPr>
                <w:sz w:val="24"/>
                <w:szCs w:val="24"/>
                <w:lang w:val="fi-FI"/>
              </w:rPr>
            </w:pPr>
          </w:p>
          <w:p w14:paraId="138CFDCA" w14:textId="77777777" w:rsidR="00C61B90" w:rsidRPr="00C61B90" w:rsidRDefault="00C61B90" w:rsidP="00C61B90">
            <w:pPr>
              <w:rPr>
                <w:sz w:val="24"/>
                <w:szCs w:val="24"/>
                <w:lang w:val="fi-FI"/>
              </w:rPr>
            </w:pPr>
            <w:r w:rsidRPr="00C61B90">
              <w:rPr>
                <w:sz w:val="24"/>
                <w:szCs w:val="24"/>
                <w:lang w:val="fi-FI"/>
              </w:rPr>
              <w:t>Erityiset keskittymisalueet:</w:t>
            </w:r>
          </w:p>
          <w:p w14:paraId="22F0FB1D" w14:textId="77777777" w:rsidR="00C61B90" w:rsidRPr="00C61B90" w:rsidRDefault="00C61B90" w:rsidP="00C61B90">
            <w:pPr>
              <w:pStyle w:val="Listeafsnit"/>
              <w:numPr>
                <w:ilvl w:val="0"/>
                <w:numId w:val="38"/>
              </w:numPr>
              <w:rPr>
                <w:sz w:val="24"/>
                <w:szCs w:val="24"/>
                <w:lang w:val="fi-FI"/>
              </w:rPr>
            </w:pPr>
            <w:r w:rsidRPr="00C61B90">
              <w:rPr>
                <w:sz w:val="24"/>
                <w:szCs w:val="24"/>
                <w:lang w:val="fi-FI"/>
              </w:rPr>
              <w:t>Tiilien savupiiput</w:t>
            </w:r>
          </w:p>
          <w:p w14:paraId="11DE3B04" w14:textId="77777777" w:rsidR="00C61B90" w:rsidRPr="00C61B90" w:rsidRDefault="00C61B90" w:rsidP="00C61B90">
            <w:pPr>
              <w:pStyle w:val="Listeafsnit"/>
              <w:numPr>
                <w:ilvl w:val="0"/>
                <w:numId w:val="38"/>
              </w:numPr>
              <w:rPr>
                <w:sz w:val="24"/>
                <w:szCs w:val="24"/>
                <w:lang w:val="fi-FI"/>
              </w:rPr>
            </w:pPr>
            <w:r w:rsidRPr="00C61B90">
              <w:rPr>
                <w:sz w:val="24"/>
                <w:szCs w:val="24"/>
                <w:lang w:val="fi-FI"/>
              </w:rPr>
              <w:t>Tiilirakenteiden pintakäsittelyt</w:t>
            </w:r>
          </w:p>
          <w:p w14:paraId="158AB3C4" w14:textId="77777777" w:rsidR="00C61B90" w:rsidRPr="00C61B90" w:rsidRDefault="00C61B90" w:rsidP="00C61B90">
            <w:pPr>
              <w:pStyle w:val="Listeafsnit"/>
              <w:numPr>
                <w:ilvl w:val="0"/>
                <w:numId w:val="38"/>
              </w:numPr>
              <w:rPr>
                <w:sz w:val="24"/>
                <w:szCs w:val="24"/>
                <w:lang w:val="fi-FI"/>
              </w:rPr>
            </w:pPr>
            <w:r w:rsidRPr="00C61B90">
              <w:rPr>
                <w:sz w:val="24"/>
                <w:szCs w:val="24"/>
                <w:lang w:val="fi-FI"/>
              </w:rPr>
              <w:t>Lasitetut tiilet</w:t>
            </w:r>
          </w:p>
          <w:p w14:paraId="051F193C" w14:textId="77777777" w:rsidR="00C61B90" w:rsidRPr="00C61B90" w:rsidRDefault="00C61B90" w:rsidP="00C61B90">
            <w:pPr>
              <w:pStyle w:val="Listeafsnit"/>
              <w:numPr>
                <w:ilvl w:val="0"/>
                <w:numId w:val="38"/>
              </w:numPr>
              <w:rPr>
                <w:sz w:val="24"/>
                <w:szCs w:val="24"/>
                <w:lang w:val="fi-FI"/>
              </w:rPr>
            </w:pPr>
            <w:r w:rsidRPr="00C61B90">
              <w:rPr>
                <w:sz w:val="24"/>
                <w:szCs w:val="24"/>
                <w:lang w:val="fi-FI"/>
              </w:rPr>
              <w:t>Asbesti laastissa</w:t>
            </w:r>
          </w:p>
          <w:p w14:paraId="5093E5E0" w14:textId="245472E9" w:rsidR="00763E94" w:rsidRPr="00C61B90" w:rsidRDefault="00763E94" w:rsidP="00C61B90">
            <w:pPr>
              <w:rPr>
                <w:sz w:val="24"/>
                <w:szCs w:val="24"/>
                <w:lang w:val="fi-FI"/>
              </w:rPr>
            </w:pPr>
          </w:p>
        </w:tc>
      </w:tr>
      <w:tr w:rsidR="3F86ECC0" w:rsidRPr="00C61B90" w14:paraId="6E8A24C0" w14:textId="77777777" w:rsidTr="4F61CA30">
        <w:trPr>
          <w:trHeight w:val="300"/>
        </w:trPr>
        <w:tc>
          <w:tcPr>
            <w:tcW w:w="9747" w:type="dxa"/>
            <w:gridSpan w:val="2"/>
          </w:tcPr>
          <w:p w14:paraId="2186A869" w14:textId="77777777" w:rsidR="00C61B90" w:rsidRPr="00C61B90" w:rsidRDefault="00C61B90" w:rsidP="00C61B90">
            <w:pPr>
              <w:rPr>
                <w:b/>
                <w:bCs/>
                <w:sz w:val="24"/>
                <w:szCs w:val="24"/>
                <w:lang w:val="fi-FI"/>
              </w:rPr>
            </w:pPr>
            <w:r w:rsidRPr="00C61B90">
              <w:rPr>
                <w:b/>
                <w:bCs/>
                <w:sz w:val="24"/>
                <w:szCs w:val="24"/>
                <w:lang w:val="fi-FI"/>
              </w:rPr>
              <w:t>Valmistelu:</w:t>
            </w:r>
          </w:p>
          <w:p w14:paraId="45F77B11" w14:textId="77777777" w:rsidR="00C61B90" w:rsidRPr="00C61B90" w:rsidRDefault="00C61B90" w:rsidP="00C61B90">
            <w:pPr>
              <w:pStyle w:val="Listeafsnit"/>
              <w:numPr>
                <w:ilvl w:val="0"/>
                <w:numId w:val="39"/>
              </w:numPr>
              <w:rPr>
                <w:sz w:val="24"/>
                <w:szCs w:val="24"/>
                <w:lang w:val="fi-FI"/>
              </w:rPr>
            </w:pPr>
            <w:r w:rsidRPr="00C61B90">
              <w:rPr>
                <w:sz w:val="24"/>
                <w:szCs w:val="24"/>
                <w:lang w:val="fi-FI"/>
              </w:rPr>
              <w:t>Opettajan tulee valmistaa tapaustehtävä oppilaalle, jolla ei ole kokemusta</w:t>
            </w:r>
          </w:p>
          <w:p w14:paraId="42391A7C" w14:textId="77777777" w:rsidR="00C61B90" w:rsidRPr="00C61B90" w:rsidRDefault="00C61B90" w:rsidP="00C61B90">
            <w:pPr>
              <w:pStyle w:val="Listeafsnit"/>
              <w:numPr>
                <w:ilvl w:val="0"/>
                <w:numId w:val="39"/>
              </w:numPr>
              <w:rPr>
                <w:sz w:val="24"/>
                <w:szCs w:val="24"/>
                <w:lang w:val="fi-FI"/>
              </w:rPr>
            </w:pPr>
            <w:r w:rsidRPr="00C61B90">
              <w:rPr>
                <w:sz w:val="24"/>
                <w:szCs w:val="24"/>
                <w:lang w:val="fi-FI"/>
              </w:rPr>
              <w:t>Opettajan tulee tuntea kansalliset suuntaviivat vaarallisen jätteen käsittelystä (esim. turvallinensaneeraus.fi Suomen kontekstissa)</w:t>
            </w:r>
          </w:p>
          <w:p w14:paraId="25F83E7A" w14:textId="34BBBE77" w:rsidR="3F86ECC0" w:rsidRPr="00C61B90" w:rsidRDefault="3F86ECC0" w:rsidP="00C61B90">
            <w:pPr>
              <w:rPr>
                <w:sz w:val="24"/>
                <w:szCs w:val="24"/>
                <w:lang w:val="fi-FI"/>
              </w:rPr>
            </w:pPr>
          </w:p>
        </w:tc>
      </w:tr>
      <w:tr w:rsidR="00C8017B" w:rsidRPr="00C61B90" w14:paraId="237B54C8" w14:textId="77777777" w:rsidTr="4F61CA30">
        <w:tc>
          <w:tcPr>
            <w:tcW w:w="9747" w:type="dxa"/>
            <w:gridSpan w:val="2"/>
          </w:tcPr>
          <w:p w14:paraId="48CEC787" w14:textId="77777777" w:rsidR="00C61B90" w:rsidRPr="00C61B90" w:rsidRDefault="00C61B90" w:rsidP="00C61B90">
            <w:pPr>
              <w:rPr>
                <w:b/>
                <w:bCs/>
                <w:sz w:val="24"/>
                <w:szCs w:val="24"/>
                <w:lang w:val="fi-FI"/>
              </w:rPr>
            </w:pPr>
            <w:r w:rsidRPr="00C61B90">
              <w:rPr>
                <w:b/>
                <w:bCs/>
                <w:sz w:val="24"/>
                <w:szCs w:val="24"/>
                <w:lang w:val="fi-FI"/>
              </w:rPr>
              <w:t xml:space="preserve">Oppimistavoitteet: </w:t>
            </w:r>
          </w:p>
          <w:p w14:paraId="2CAC648D" w14:textId="6C1F89B5" w:rsidR="00C61B90" w:rsidRPr="00C61B90" w:rsidRDefault="00C61B90" w:rsidP="00C61B90">
            <w:pPr>
              <w:pStyle w:val="Listeafsnit"/>
              <w:numPr>
                <w:ilvl w:val="0"/>
                <w:numId w:val="40"/>
              </w:numPr>
              <w:rPr>
                <w:sz w:val="24"/>
                <w:szCs w:val="24"/>
                <w:lang w:val="fi-FI"/>
              </w:rPr>
            </w:pPr>
            <w:r w:rsidRPr="00C61B90">
              <w:rPr>
                <w:sz w:val="24"/>
                <w:szCs w:val="24"/>
                <w:lang w:val="fi-FI"/>
              </w:rPr>
              <w:t xml:space="preserve">Oppilas osaa kiinnittää huomiota siihen, voiko työtehtävä sisältää vaarallisia aineita (F1) </w:t>
            </w:r>
          </w:p>
          <w:p w14:paraId="72152151" w14:textId="6DCC1DC3" w:rsidR="00C61B90" w:rsidRPr="00C61B90" w:rsidRDefault="00C61B90" w:rsidP="00C61B90">
            <w:pPr>
              <w:pStyle w:val="Listeafsnit"/>
              <w:numPr>
                <w:ilvl w:val="0"/>
                <w:numId w:val="40"/>
              </w:numPr>
              <w:rPr>
                <w:sz w:val="24"/>
                <w:szCs w:val="24"/>
                <w:lang w:val="fi-FI"/>
              </w:rPr>
            </w:pPr>
            <w:r w:rsidRPr="00C61B90">
              <w:rPr>
                <w:sz w:val="24"/>
                <w:szCs w:val="24"/>
                <w:lang w:val="fi-FI"/>
              </w:rPr>
              <w:t xml:space="preserve">Oppilas osaa selittää perusriskit vaarallisten aineiden sisällöstä ammattikohtaisissa rakenteissa (V2) </w:t>
            </w:r>
          </w:p>
          <w:p w14:paraId="76C630C1" w14:textId="584B95D2" w:rsidR="00C61B90" w:rsidRPr="00C61B90" w:rsidRDefault="00C61B90" w:rsidP="00C61B90">
            <w:pPr>
              <w:pStyle w:val="Listeafsnit"/>
              <w:numPr>
                <w:ilvl w:val="0"/>
                <w:numId w:val="40"/>
              </w:numPr>
              <w:rPr>
                <w:sz w:val="24"/>
                <w:szCs w:val="24"/>
                <w:lang w:val="fi-FI"/>
              </w:rPr>
            </w:pPr>
            <w:r w:rsidRPr="00C61B90">
              <w:rPr>
                <w:sz w:val="24"/>
                <w:szCs w:val="24"/>
                <w:lang w:val="fi-FI"/>
              </w:rPr>
              <w:lastRenderedPageBreak/>
              <w:t xml:space="preserve">Oppilas voi auttaa havaitsemaan, sisältääkö työtehtävä vaaroja vaarallisten aineiden käsittelyyn (H1) </w:t>
            </w:r>
          </w:p>
          <w:p w14:paraId="12A720EF" w14:textId="240A3873" w:rsidR="00B10766" w:rsidRPr="00C61B90" w:rsidRDefault="00C61B90" w:rsidP="00C61B90">
            <w:pPr>
              <w:pStyle w:val="Listeafsnit"/>
              <w:numPr>
                <w:ilvl w:val="0"/>
                <w:numId w:val="40"/>
              </w:numPr>
              <w:rPr>
                <w:sz w:val="24"/>
                <w:szCs w:val="24"/>
                <w:lang w:val="fi-FI"/>
              </w:rPr>
            </w:pPr>
            <w:r w:rsidRPr="00C61B90">
              <w:rPr>
                <w:sz w:val="24"/>
                <w:szCs w:val="24"/>
                <w:lang w:val="fi-FI"/>
              </w:rPr>
              <w:t>Oppilas voi päättää, pitäisikö asiantuntijoiden ottaa ympäristönäytteitä ennen tiettyjen rakenteiden purkamista (H2)</w:t>
            </w:r>
          </w:p>
          <w:p w14:paraId="1D5A1243" w14:textId="2FAC0EF2" w:rsidR="00C61B90" w:rsidRPr="00C61B90" w:rsidRDefault="00C61B90" w:rsidP="00C61B90">
            <w:pPr>
              <w:rPr>
                <w:sz w:val="24"/>
                <w:szCs w:val="24"/>
                <w:lang w:val="fi-FI"/>
              </w:rPr>
            </w:pPr>
          </w:p>
        </w:tc>
      </w:tr>
      <w:tr w:rsidR="00C8017B" w:rsidRPr="00C61B90" w14:paraId="694E6C3F" w14:textId="77777777" w:rsidTr="4F61CA30">
        <w:tc>
          <w:tcPr>
            <w:tcW w:w="9747" w:type="dxa"/>
            <w:gridSpan w:val="2"/>
          </w:tcPr>
          <w:p w14:paraId="2F236A69" w14:textId="77777777" w:rsidR="00C61B90" w:rsidRPr="00C61B90" w:rsidRDefault="00C61B90" w:rsidP="00C61B90">
            <w:pPr>
              <w:spacing w:after="200" w:line="276" w:lineRule="auto"/>
              <w:rPr>
                <w:b/>
                <w:bCs/>
                <w:sz w:val="24"/>
                <w:szCs w:val="24"/>
                <w:lang w:val="fi-FI"/>
              </w:rPr>
            </w:pPr>
            <w:r w:rsidRPr="00C61B90">
              <w:rPr>
                <w:b/>
                <w:bCs/>
                <w:sz w:val="24"/>
                <w:szCs w:val="24"/>
                <w:lang w:val="fi-FI"/>
              </w:rPr>
              <w:lastRenderedPageBreak/>
              <w:t xml:space="preserve">Sisältö ja tarkoitus: </w:t>
            </w:r>
          </w:p>
          <w:p w14:paraId="6EDB643D" w14:textId="0B4347BA" w:rsidR="00C61B90" w:rsidRPr="00C61B90" w:rsidRDefault="00C61B90" w:rsidP="00C61B90">
            <w:pPr>
              <w:rPr>
                <w:sz w:val="24"/>
                <w:szCs w:val="24"/>
                <w:lang w:val="fi-FI"/>
              </w:rPr>
            </w:pPr>
            <w:r w:rsidRPr="00C61B90">
              <w:rPr>
                <w:sz w:val="24"/>
                <w:szCs w:val="24"/>
                <w:lang w:val="fi-FI"/>
              </w:rPr>
              <w:t>Kirjallinen materiaali antaa oppilaalle tietoa vaarallisista aineista tiilirakenteissa sekä seurauksista, kun näitä aineita käsitellään ilman asianmukaista suunnittelua ja suojautumista.</w:t>
            </w:r>
          </w:p>
          <w:p w14:paraId="55D1B660" w14:textId="4FDB9646" w:rsidR="00A13A94" w:rsidRPr="00C61B90" w:rsidRDefault="00A13A94" w:rsidP="00C61B90">
            <w:pPr>
              <w:rPr>
                <w:sz w:val="24"/>
                <w:szCs w:val="24"/>
                <w:lang w:val="fi-FI"/>
              </w:rPr>
            </w:pPr>
          </w:p>
        </w:tc>
      </w:tr>
      <w:tr w:rsidR="00C8017B" w:rsidRPr="00C61B90" w14:paraId="31C4F84C" w14:textId="77777777" w:rsidTr="4F61CA30">
        <w:tc>
          <w:tcPr>
            <w:tcW w:w="9747" w:type="dxa"/>
            <w:gridSpan w:val="2"/>
          </w:tcPr>
          <w:p w14:paraId="6C2DBBBD" w14:textId="77777777" w:rsidR="00C61B90" w:rsidRPr="00C61B90" w:rsidRDefault="00C61B90" w:rsidP="00C61B90">
            <w:pPr>
              <w:rPr>
                <w:b/>
                <w:bCs/>
                <w:sz w:val="24"/>
                <w:szCs w:val="24"/>
                <w:lang w:val="fi-FI"/>
              </w:rPr>
            </w:pPr>
            <w:r w:rsidRPr="00C61B90">
              <w:rPr>
                <w:b/>
                <w:bCs/>
                <w:sz w:val="24"/>
                <w:szCs w:val="24"/>
                <w:lang w:val="fi-FI"/>
              </w:rPr>
              <w:t>Ehdotus opetussuunnitelmaksi:</w:t>
            </w:r>
          </w:p>
          <w:p w14:paraId="31883C2C" w14:textId="1F34FC81" w:rsidR="00C61B90" w:rsidRPr="00C61B90" w:rsidRDefault="00C61B90" w:rsidP="00C61B90">
            <w:pPr>
              <w:pStyle w:val="Listeafsnit"/>
              <w:numPr>
                <w:ilvl w:val="0"/>
                <w:numId w:val="43"/>
              </w:numPr>
              <w:rPr>
                <w:b/>
                <w:bCs/>
                <w:sz w:val="24"/>
                <w:szCs w:val="24"/>
                <w:lang w:val="fi-FI"/>
              </w:rPr>
            </w:pPr>
            <w:r w:rsidRPr="00C61B90">
              <w:rPr>
                <w:b/>
                <w:bCs/>
                <w:sz w:val="24"/>
                <w:szCs w:val="24"/>
                <w:lang w:val="fi-FI"/>
              </w:rPr>
              <w:t>Opettajan esittely (10 min.)</w:t>
            </w:r>
          </w:p>
          <w:p w14:paraId="52792266" w14:textId="77777777" w:rsidR="00C61B90" w:rsidRPr="00C61B90" w:rsidRDefault="00C61B90" w:rsidP="00C61B90">
            <w:pPr>
              <w:pStyle w:val="Listeafsnit"/>
              <w:numPr>
                <w:ilvl w:val="0"/>
                <w:numId w:val="46"/>
              </w:numPr>
              <w:rPr>
                <w:sz w:val="24"/>
                <w:szCs w:val="24"/>
                <w:lang w:val="fi-FI"/>
              </w:rPr>
            </w:pPr>
            <w:r w:rsidRPr="00C61B90">
              <w:rPr>
                <w:sz w:val="24"/>
                <w:szCs w:val="24"/>
                <w:lang w:val="fi-FI"/>
              </w:rPr>
              <w:t>Ammattikohtainen johdanto vaarallisiin aineisiin</w:t>
            </w:r>
          </w:p>
          <w:p w14:paraId="0C2988A9" w14:textId="77777777" w:rsidR="00C61B90" w:rsidRPr="00C61B90" w:rsidRDefault="00C61B90" w:rsidP="00C61B90">
            <w:pPr>
              <w:pStyle w:val="Listeafsnit"/>
              <w:numPr>
                <w:ilvl w:val="0"/>
                <w:numId w:val="46"/>
              </w:numPr>
              <w:rPr>
                <w:sz w:val="24"/>
                <w:szCs w:val="24"/>
                <w:lang w:val="fi-FI"/>
              </w:rPr>
            </w:pPr>
            <w:r w:rsidRPr="00C61B90">
              <w:rPr>
                <w:sz w:val="24"/>
                <w:szCs w:val="24"/>
                <w:lang w:val="fi-FI"/>
              </w:rPr>
              <w:t>Vaarallisten aineiden esittely tiilirakenteissa koskevasta kirjallisesta materiaalista</w:t>
            </w:r>
          </w:p>
          <w:p w14:paraId="306C7A8F" w14:textId="77777777" w:rsidR="00C61B90" w:rsidRPr="00C61B90" w:rsidRDefault="00C61B90" w:rsidP="00C61B90">
            <w:pPr>
              <w:pStyle w:val="Listeafsnit"/>
              <w:numPr>
                <w:ilvl w:val="0"/>
                <w:numId w:val="46"/>
              </w:numPr>
              <w:rPr>
                <w:sz w:val="24"/>
                <w:szCs w:val="24"/>
                <w:lang w:val="fi-FI"/>
              </w:rPr>
            </w:pPr>
            <w:r w:rsidRPr="00C61B90">
              <w:rPr>
                <w:sz w:val="24"/>
                <w:szCs w:val="24"/>
                <w:lang w:val="fi-FI"/>
              </w:rPr>
              <w:t>Tapauksen esittely oppilaiden omista purkukokemuksista - opettaja pyytää oppilaita antamaan esimerkkejä ryhmässä</w:t>
            </w:r>
          </w:p>
          <w:p w14:paraId="4CA69E82" w14:textId="77777777" w:rsidR="00C61B90" w:rsidRDefault="00C61B90" w:rsidP="00C61B90">
            <w:pPr>
              <w:pStyle w:val="Listeafsnit"/>
              <w:numPr>
                <w:ilvl w:val="0"/>
                <w:numId w:val="46"/>
              </w:numPr>
              <w:rPr>
                <w:sz w:val="24"/>
                <w:szCs w:val="24"/>
                <w:lang w:val="fi-FI"/>
              </w:rPr>
            </w:pPr>
            <w:r w:rsidRPr="00C61B90">
              <w:rPr>
                <w:sz w:val="24"/>
                <w:szCs w:val="24"/>
                <w:lang w:val="fi-FI"/>
              </w:rPr>
              <w:t>Ryhmämuodostus, jossa opettaja varmistaa, että jokaisella ryhmällä on vähintään kaksi tapausta työstettävänään</w:t>
            </w:r>
          </w:p>
          <w:p w14:paraId="59E15653" w14:textId="77777777" w:rsidR="00C61B90" w:rsidRPr="00C61B90" w:rsidRDefault="00C61B90" w:rsidP="00C61B90">
            <w:pPr>
              <w:pStyle w:val="Listeafsnit"/>
              <w:rPr>
                <w:sz w:val="24"/>
                <w:szCs w:val="24"/>
                <w:lang w:val="fi-FI"/>
              </w:rPr>
            </w:pPr>
          </w:p>
          <w:p w14:paraId="2F1BC3E9" w14:textId="6FE20E63" w:rsidR="00C61B90" w:rsidRPr="00C61B90" w:rsidRDefault="00C61B90" w:rsidP="00C61B90">
            <w:pPr>
              <w:pStyle w:val="Listeafsnit"/>
              <w:numPr>
                <w:ilvl w:val="0"/>
                <w:numId w:val="42"/>
              </w:numPr>
              <w:rPr>
                <w:b/>
                <w:bCs/>
                <w:sz w:val="24"/>
                <w:szCs w:val="24"/>
                <w:lang w:val="fi-FI"/>
              </w:rPr>
            </w:pPr>
            <w:r w:rsidRPr="00C61B90">
              <w:rPr>
                <w:b/>
                <w:bCs/>
                <w:sz w:val="24"/>
                <w:szCs w:val="24"/>
                <w:lang w:val="fi-FI"/>
              </w:rPr>
              <w:t>Ryhmätyö (30 min.)</w:t>
            </w:r>
          </w:p>
          <w:p w14:paraId="57377D96" w14:textId="77777777" w:rsidR="00C61B90" w:rsidRPr="00C61B90" w:rsidRDefault="00C61B90" w:rsidP="00C61B90">
            <w:pPr>
              <w:pStyle w:val="Listeafsnit"/>
              <w:numPr>
                <w:ilvl w:val="0"/>
                <w:numId w:val="45"/>
              </w:numPr>
              <w:rPr>
                <w:sz w:val="24"/>
                <w:szCs w:val="24"/>
                <w:lang w:val="fi-FI"/>
              </w:rPr>
            </w:pPr>
            <w:r w:rsidRPr="00C61B90">
              <w:rPr>
                <w:sz w:val="24"/>
                <w:szCs w:val="24"/>
                <w:lang w:val="fi-FI"/>
              </w:rPr>
              <w:t>Ryhmät käyvät läpi kirjallisen materiaalin</w:t>
            </w:r>
          </w:p>
          <w:p w14:paraId="06D9C953" w14:textId="77777777" w:rsidR="00C61B90" w:rsidRPr="00C61B90" w:rsidRDefault="00C61B90" w:rsidP="00C61B90">
            <w:pPr>
              <w:pStyle w:val="Listeafsnit"/>
              <w:numPr>
                <w:ilvl w:val="0"/>
                <w:numId w:val="45"/>
              </w:numPr>
              <w:rPr>
                <w:sz w:val="24"/>
                <w:szCs w:val="24"/>
                <w:lang w:val="fi-FI"/>
              </w:rPr>
            </w:pPr>
            <w:r w:rsidRPr="00C61B90">
              <w:rPr>
                <w:sz w:val="24"/>
                <w:szCs w:val="24"/>
                <w:lang w:val="fi-FI"/>
              </w:rPr>
              <w:t xml:space="preserve">Ryhmät sopivat, mitä tapauksia he haluavat käsitellä. </w:t>
            </w:r>
            <w:proofErr w:type="gramStart"/>
            <w:r w:rsidRPr="00C61B90">
              <w:rPr>
                <w:sz w:val="24"/>
                <w:szCs w:val="24"/>
                <w:lang w:val="fi-FI"/>
              </w:rPr>
              <w:t>2-3</w:t>
            </w:r>
            <w:proofErr w:type="gramEnd"/>
            <w:r w:rsidRPr="00C61B90">
              <w:rPr>
                <w:sz w:val="24"/>
                <w:szCs w:val="24"/>
                <w:lang w:val="fi-FI"/>
              </w:rPr>
              <w:t xml:space="preserve"> tapausta.</w:t>
            </w:r>
          </w:p>
          <w:p w14:paraId="6C0D22DB" w14:textId="77777777" w:rsidR="00C61B90" w:rsidRDefault="00C61B90" w:rsidP="00C61B90">
            <w:pPr>
              <w:pStyle w:val="Listeafsnit"/>
              <w:numPr>
                <w:ilvl w:val="0"/>
                <w:numId w:val="45"/>
              </w:numPr>
              <w:rPr>
                <w:sz w:val="24"/>
                <w:szCs w:val="24"/>
                <w:lang w:val="fi-FI"/>
              </w:rPr>
            </w:pPr>
            <w:r w:rsidRPr="00C61B90">
              <w:rPr>
                <w:sz w:val="24"/>
                <w:szCs w:val="24"/>
                <w:lang w:val="fi-FI"/>
              </w:rPr>
              <w:t>Ryhmät käyvät läpi jokaisen tapauksen ja laativat luettelon mahdollisista riskeistä sekä turvallisista tavoista käsitellä näitä riskejä</w:t>
            </w:r>
          </w:p>
          <w:p w14:paraId="4C46F115" w14:textId="77777777" w:rsidR="00C61B90" w:rsidRPr="00C61B90" w:rsidRDefault="00C61B90" w:rsidP="00C61B90">
            <w:pPr>
              <w:pStyle w:val="Listeafsnit"/>
              <w:rPr>
                <w:sz w:val="24"/>
                <w:szCs w:val="24"/>
                <w:lang w:val="fi-FI"/>
              </w:rPr>
            </w:pPr>
          </w:p>
          <w:p w14:paraId="4EFF241E" w14:textId="4CB1BFC6" w:rsidR="00C61B90" w:rsidRPr="00C61B90" w:rsidRDefault="00C61B90" w:rsidP="00C61B90">
            <w:pPr>
              <w:pStyle w:val="Listeafsnit"/>
              <w:numPr>
                <w:ilvl w:val="0"/>
                <w:numId w:val="42"/>
              </w:numPr>
              <w:rPr>
                <w:b/>
                <w:bCs/>
                <w:sz w:val="24"/>
                <w:szCs w:val="24"/>
                <w:lang w:val="fi-FI"/>
              </w:rPr>
            </w:pPr>
            <w:r w:rsidRPr="00C61B90">
              <w:rPr>
                <w:b/>
                <w:bCs/>
                <w:sz w:val="24"/>
                <w:szCs w:val="24"/>
                <w:lang w:val="fi-FI"/>
              </w:rPr>
              <w:t>Yhteenveto ryhmässä (20 min.)</w:t>
            </w:r>
          </w:p>
          <w:p w14:paraId="2D1976C8" w14:textId="77777777" w:rsidR="00C61B90" w:rsidRPr="00C61B90" w:rsidRDefault="00C61B90" w:rsidP="00C61B90">
            <w:pPr>
              <w:pStyle w:val="Listeafsnit"/>
              <w:numPr>
                <w:ilvl w:val="0"/>
                <w:numId w:val="44"/>
              </w:numPr>
              <w:rPr>
                <w:sz w:val="24"/>
                <w:szCs w:val="24"/>
                <w:lang w:val="fi-FI"/>
              </w:rPr>
            </w:pPr>
            <w:r w:rsidRPr="00C61B90">
              <w:rPr>
                <w:sz w:val="24"/>
                <w:szCs w:val="24"/>
                <w:lang w:val="fi-FI"/>
              </w:rPr>
              <w:t>Jokainen ryhmä esittelee merkittävimmän tapauksen riskeistä ja niiden käsittelystä - opettaja kirjoittaa ne taululle</w:t>
            </w:r>
          </w:p>
          <w:p w14:paraId="44EE8F01" w14:textId="77777777" w:rsidR="00C61B90" w:rsidRPr="00C61B90" w:rsidRDefault="00C61B90" w:rsidP="00C61B90">
            <w:pPr>
              <w:pStyle w:val="Listeafsnit"/>
              <w:numPr>
                <w:ilvl w:val="0"/>
                <w:numId w:val="44"/>
              </w:numPr>
              <w:rPr>
                <w:sz w:val="24"/>
                <w:szCs w:val="24"/>
                <w:lang w:val="fi-FI"/>
              </w:rPr>
            </w:pPr>
            <w:r w:rsidRPr="00C61B90">
              <w:rPr>
                <w:sz w:val="24"/>
                <w:szCs w:val="24"/>
                <w:lang w:val="fi-FI"/>
              </w:rPr>
              <w:t>Ryhmien kokemusten perusteella opettaja kertaa vaarallisista aineista täydentäen oppilaiden tietoja. Opettaja korostaa asianmukaisen käsittelyn ja oppilaiden oikeuksien tärkeyttä työturvallisuuteen liittyen.</w:t>
            </w:r>
          </w:p>
          <w:p w14:paraId="2525AF5B" w14:textId="1B5E8A94" w:rsidR="00957A33" w:rsidRPr="00C61B90" w:rsidRDefault="00957A33" w:rsidP="00C61B90">
            <w:pPr>
              <w:rPr>
                <w:sz w:val="24"/>
                <w:szCs w:val="24"/>
                <w:lang w:val="fi-FI"/>
              </w:rPr>
            </w:pPr>
          </w:p>
        </w:tc>
      </w:tr>
      <w:tr w:rsidR="00C61B90" w:rsidRPr="00C61B90" w14:paraId="5227C891" w14:textId="77777777" w:rsidTr="4F61CA30">
        <w:tc>
          <w:tcPr>
            <w:tcW w:w="9747" w:type="dxa"/>
            <w:gridSpan w:val="2"/>
          </w:tcPr>
          <w:p w14:paraId="64DB4D12" w14:textId="77777777" w:rsidR="00C61B90" w:rsidRPr="00C61B90" w:rsidRDefault="00C61B90" w:rsidP="00C61B90">
            <w:pPr>
              <w:rPr>
                <w:b/>
                <w:bCs/>
                <w:sz w:val="24"/>
                <w:szCs w:val="24"/>
                <w:lang w:val="fi-FI"/>
              </w:rPr>
            </w:pPr>
            <w:r w:rsidRPr="00C61B90">
              <w:rPr>
                <w:b/>
                <w:bCs/>
                <w:sz w:val="24"/>
                <w:szCs w:val="24"/>
                <w:lang w:val="fi-FI"/>
              </w:rPr>
              <w:t xml:space="preserve">Differentiointi: </w:t>
            </w:r>
          </w:p>
          <w:p w14:paraId="6DB19ED8" w14:textId="589B9CCD" w:rsidR="00C61B90" w:rsidRPr="00C61B90" w:rsidRDefault="00C61B90" w:rsidP="00C61B90">
            <w:pPr>
              <w:rPr>
                <w:sz w:val="24"/>
                <w:szCs w:val="24"/>
                <w:lang w:val="fi-FI"/>
              </w:rPr>
            </w:pPr>
            <w:r w:rsidRPr="00C61B90">
              <w:rPr>
                <w:sz w:val="24"/>
                <w:szCs w:val="24"/>
                <w:lang w:val="fi-FI"/>
              </w:rPr>
              <w:t>Ryhmäkokoja ja käsiteltävien tapausten määrää voidaan eriyttää luokan koettujen merkityksellisten tapausten määrän perusteella. Lisäksi ryhmien tapausesittely voidaan muuttaa esitykseksi, jos aiheeseen halutaan kiinnittää enemmän huomiota.</w:t>
            </w:r>
          </w:p>
        </w:tc>
      </w:tr>
      <w:tr w:rsidR="00C8017B" w:rsidRPr="00C61B90" w14:paraId="18B8EF02" w14:textId="77777777" w:rsidTr="4F61CA30">
        <w:tc>
          <w:tcPr>
            <w:tcW w:w="9747" w:type="dxa"/>
            <w:gridSpan w:val="2"/>
          </w:tcPr>
          <w:p w14:paraId="456FFC7A" w14:textId="77777777" w:rsidR="00C61B90" w:rsidRPr="00C61B90" w:rsidRDefault="00C61B90" w:rsidP="00C61B90">
            <w:pPr>
              <w:rPr>
                <w:b/>
                <w:bCs/>
                <w:sz w:val="24"/>
                <w:szCs w:val="24"/>
                <w:lang w:val="fi-FI"/>
              </w:rPr>
            </w:pPr>
            <w:r w:rsidRPr="00C61B90">
              <w:rPr>
                <w:b/>
                <w:bCs/>
                <w:sz w:val="24"/>
                <w:szCs w:val="24"/>
                <w:lang w:val="fi-FI"/>
              </w:rPr>
              <w:t>Palaute ja arviointi:</w:t>
            </w:r>
          </w:p>
          <w:p w14:paraId="7435BC3E" w14:textId="77777777" w:rsidR="00C61B90" w:rsidRPr="00C61B90" w:rsidRDefault="00C61B90" w:rsidP="00C61B90">
            <w:pPr>
              <w:rPr>
                <w:sz w:val="24"/>
                <w:szCs w:val="24"/>
                <w:lang w:val="fi-FI"/>
              </w:rPr>
            </w:pPr>
            <w:r w:rsidRPr="00C61B90">
              <w:rPr>
                <w:sz w:val="24"/>
                <w:szCs w:val="24"/>
                <w:lang w:val="fi-FI"/>
              </w:rPr>
              <w:t>Opettaja antaa palaut</w:t>
            </w:r>
          </w:p>
          <w:p w14:paraId="792843AB" w14:textId="3BB26240" w:rsidR="004E1225" w:rsidRPr="00C61B90" w:rsidRDefault="004E1225" w:rsidP="00C61B90">
            <w:pPr>
              <w:rPr>
                <w:sz w:val="24"/>
                <w:szCs w:val="24"/>
                <w:lang w:val="fi-FI"/>
              </w:rPr>
            </w:pPr>
          </w:p>
        </w:tc>
      </w:tr>
    </w:tbl>
    <w:p w14:paraId="5F4954A0" w14:textId="77777777" w:rsidR="00825C71" w:rsidRPr="00C61B90" w:rsidRDefault="00825C71" w:rsidP="00C61B90">
      <w:pPr>
        <w:rPr>
          <w:sz w:val="24"/>
          <w:szCs w:val="24"/>
          <w:lang w:val="fi-FI"/>
        </w:rPr>
      </w:pPr>
    </w:p>
    <w:p w14:paraId="7DB03D2C" w14:textId="2EFEDC91" w:rsidR="00615051" w:rsidRPr="00C61B90" w:rsidRDefault="00615051" w:rsidP="00C61B90">
      <w:pPr>
        <w:rPr>
          <w:sz w:val="24"/>
          <w:szCs w:val="24"/>
          <w:lang w:val="fi-FI"/>
        </w:rPr>
      </w:pPr>
    </w:p>
    <w:sectPr w:rsidR="00615051" w:rsidRPr="00C61B90" w:rsidSect="0084060E">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068B9" w14:textId="77777777" w:rsidR="0084060E" w:rsidRDefault="0084060E" w:rsidP="00433C37">
      <w:pPr>
        <w:spacing w:after="0" w:line="240" w:lineRule="auto"/>
      </w:pPr>
      <w:r>
        <w:separator/>
      </w:r>
    </w:p>
  </w:endnote>
  <w:endnote w:type="continuationSeparator" w:id="0">
    <w:p w14:paraId="1E55BB85" w14:textId="77777777" w:rsidR="0084060E" w:rsidRDefault="0084060E" w:rsidP="00433C37">
      <w:pPr>
        <w:spacing w:after="0" w:line="240" w:lineRule="auto"/>
      </w:pPr>
      <w:r>
        <w:continuationSeparator/>
      </w:r>
    </w:p>
  </w:endnote>
  <w:endnote w:type="continuationNotice" w:id="1">
    <w:p w14:paraId="6F674C1F" w14:textId="77777777" w:rsidR="0084060E" w:rsidRDefault="00840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42845EA5"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proofErr w:type="spellStart"/>
            <w:r w:rsidR="007F5DEA" w:rsidRPr="00D83C69">
              <w:rPr>
                <w:i/>
                <w:sz w:val="18"/>
                <w:szCs w:val="18"/>
              </w:rPr>
              <w:t>Si</w:t>
            </w:r>
            <w:r w:rsidR="00C61B90">
              <w:rPr>
                <w:i/>
                <w:sz w:val="18"/>
                <w:szCs w:val="18"/>
              </w:rPr>
              <w:t>vu</w:t>
            </w:r>
            <w:proofErr w:type="spellEnd"/>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w:t>
            </w:r>
            <w:r w:rsidR="00C61B90">
              <w:rPr>
                <w:i/>
                <w:sz w:val="18"/>
                <w:szCs w:val="18"/>
              </w:rPr>
              <w:t>/</w:t>
            </w:r>
            <w:r w:rsidR="007F5DEA" w:rsidRPr="00D83C69">
              <w:rPr>
                <w:i/>
                <w:sz w:val="18"/>
                <w:szCs w:val="18"/>
              </w:rPr>
              <w:t xml:space="preserve">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B80D" w14:textId="77777777" w:rsidR="0084060E" w:rsidRDefault="0084060E" w:rsidP="00433C37">
      <w:pPr>
        <w:spacing w:after="0" w:line="240" w:lineRule="auto"/>
      </w:pPr>
      <w:r>
        <w:separator/>
      </w:r>
    </w:p>
  </w:footnote>
  <w:footnote w:type="continuationSeparator" w:id="0">
    <w:p w14:paraId="15FBBBFC" w14:textId="77777777" w:rsidR="0084060E" w:rsidRDefault="0084060E" w:rsidP="00433C37">
      <w:pPr>
        <w:spacing w:after="0" w:line="240" w:lineRule="auto"/>
      </w:pPr>
      <w:r>
        <w:continuationSeparator/>
      </w:r>
    </w:p>
  </w:footnote>
  <w:footnote w:type="continuationNotice" w:id="1">
    <w:p w14:paraId="1E429D81" w14:textId="77777777" w:rsidR="0084060E" w:rsidRDefault="008406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7F9F" w14:textId="77777777" w:rsidR="00C61B90" w:rsidRPr="003F68AA" w:rsidRDefault="00C61B90" w:rsidP="00C61B90">
    <w:pPr>
      <w:pStyle w:val="Sidehoved"/>
      <w:rPr>
        <w:lang w:val="fi-FI"/>
      </w:rPr>
    </w:pPr>
    <w:r w:rsidRPr="003F68AA">
      <w:rPr>
        <w:sz w:val="52"/>
        <w:szCs w:val="52"/>
        <w:lang w:val="fi-FI"/>
      </w:rPr>
      <w:t>Opetuselementin kuvaus</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338"/>
    <w:multiLevelType w:val="hybridMultilevel"/>
    <w:tmpl w:val="990AB0DE"/>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7B9E3AD"/>
    <w:multiLevelType w:val="hybridMultilevel"/>
    <w:tmpl w:val="EFAE6D9A"/>
    <w:lvl w:ilvl="0" w:tplc="1132F204">
      <w:start w:val="1"/>
      <w:numFmt w:val="bullet"/>
      <w:lvlText w:val=""/>
      <w:lvlJc w:val="left"/>
      <w:pPr>
        <w:ind w:left="720" w:hanging="360"/>
      </w:pPr>
      <w:rPr>
        <w:rFonts w:ascii="Symbol" w:hAnsi="Symbol" w:hint="default"/>
      </w:rPr>
    </w:lvl>
    <w:lvl w:ilvl="1" w:tplc="2F0EA060">
      <w:start w:val="1"/>
      <w:numFmt w:val="bullet"/>
      <w:lvlText w:val="o"/>
      <w:lvlJc w:val="left"/>
      <w:pPr>
        <w:ind w:left="1440" w:hanging="360"/>
      </w:pPr>
      <w:rPr>
        <w:rFonts w:ascii="Courier New" w:hAnsi="Courier New" w:hint="default"/>
      </w:rPr>
    </w:lvl>
    <w:lvl w:ilvl="2" w:tplc="F218249E">
      <w:start w:val="1"/>
      <w:numFmt w:val="bullet"/>
      <w:lvlText w:val=""/>
      <w:lvlJc w:val="left"/>
      <w:pPr>
        <w:ind w:left="2160" w:hanging="360"/>
      </w:pPr>
      <w:rPr>
        <w:rFonts w:ascii="Wingdings" w:hAnsi="Wingdings" w:hint="default"/>
      </w:rPr>
    </w:lvl>
    <w:lvl w:ilvl="3" w:tplc="48E63572">
      <w:start w:val="1"/>
      <w:numFmt w:val="bullet"/>
      <w:lvlText w:val=""/>
      <w:lvlJc w:val="left"/>
      <w:pPr>
        <w:ind w:left="2880" w:hanging="360"/>
      </w:pPr>
      <w:rPr>
        <w:rFonts w:ascii="Symbol" w:hAnsi="Symbol" w:hint="default"/>
      </w:rPr>
    </w:lvl>
    <w:lvl w:ilvl="4" w:tplc="B7B06482">
      <w:start w:val="1"/>
      <w:numFmt w:val="bullet"/>
      <w:lvlText w:val="o"/>
      <w:lvlJc w:val="left"/>
      <w:pPr>
        <w:ind w:left="3600" w:hanging="360"/>
      </w:pPr>
      <w:rPr>
        <w:rFonts w:ascii="Courier New" w:hAnsi="Courier New" w:hint="default"/>
      </w:rPr>
    </w:lvl>
    <w:lvl w:ilvl="5" w:tplc="493879B4">
      <w:start w:val="1"/>
      <w:numFmt w:val="bullet"/>
      <w:lvlText w:val=""/>
      <w:lvlJc w:val="left"/>
      <w:pPr>
        <w:ind w:left="4320" w:hanging="360"/>
      </w:pPr>
      <w:rPr>
        <w:rFonts w:ascii="Wingdings" w:hAnsi="Wingdings" w:hint="default"/>
      </w:rPr>
    </w:lvl>
    <w:lvl w:ilvl="6" w:tplc="926E0FBE">
      <w:start w:val="1"/>
      <w:numFmt w:val="bullet"/>
      <w:lvlText w:val=""/>
      <w:lvlJc w:val="left"/>
      <w:pPr>
        <w:ind w:left="5040" w:hanging="360"/>
      </w:pPr>
      <w:rPr>
        <w:rFonts w:ascii="Symbol" w:hAnsi="Symbol" w:hint="default"/>
      </w:rPr>
    </w:lvl>
    <w:lvl w:ilvl="7" w:tplc="70B41F80">
      <w:start w:val="1"/>
      <w:numFmt w:val="bullet"/>
      <w:lvlText w:val="o"/>
      <w:lvlJc w:val="left"/>
      <w:pPr>
        <w:ind w:left="5760" w:hanging="360"/>
      </w:pPr>
      <w:rPr>
        <w:rFonts w:ascii="Courier New" w:hAnsi="Courier New" w:hint="default"/>
      </w:rPr>
    </w:lvl>
    <w:lvl w:ilvl="8" w:tplc="C360AC12">
      <w:start w:val="1"/>
      <w:numFmt w:val="bullet"/>
      <w:lvlText w:val=""/>
      <w:lvlJc w:val="left"/>
      <w:pPr>
        <w:ind w:left="6480" w:hanging="360"/>
      </w:pPr>
      <w:rPr>
        <w:rFonts w:ascii="Wingdings" w:hAnsi="Wingdings" w:hint="default"/>
      </w:rPr>
    </w:lvl>
  </w:abstractNum>
  <w:abstractNum w:abstractNumId="2" w15:restartNumberingAfterBreak="0">
    <w:nsid w:val="093E3E99"/>
    <w:multiLevelType w:val="hybridMultilevel"/>
    <w:tmpl w:val="47D2C28A"/>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F00118"/>
    <w:multiLevelType w:val="multilevel"/>
    <w:tmpl w:val="56A4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3A0CB5"/>
    <w:multiLevelType w:val="hybridMultilevel"/>
    <w:tmpl w:val="EC866C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6"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B8D239F"/>
    <w:multiLevelType w:val="multilevel"/>
    <w:tmpl w:val="82E6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91D1B"/>
    <w:multiLevelType w:val="hybridMultilevel"/>
    <w:tmpl w:val="1CA09B06"/>
    <w:lvl w:ilvl="0" w:tplc="A8EA8C70">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11" w15:restartNumberingAfterBreak="0">
    <w:nsid w:val="2B800A47"/>
    <w:multiLevelType w:val="hybridMultilevel"/>
    <w:tmpl w:val="B734B470"/>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F977CC5"/>
    <w:multiLevelType w:val="hybridMultilevel"/>
    <w:tmpl w:val="B26C7E3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36E3EBC"/>
    <w:multiLevelType w:val="hybridMultilevel"/>
    <w:tmpl w:val="E8DE4484"/>
    <w:lvl w:ilvl="0" w:tplc="AF562868">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074AFC"/>
    <w:multiLevelType w:val="hybridMultilevel"/>
    <w:tmpl w:val="A282FCAC"/>
    <w:lvl w:ilvl="0" w:tplc="E598BB4C">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5629DF"/>
    <w:multiLevelType w:val="hybridMultilevel"/>
    <w:tmpl w:val="15827F2A"/>
    <w:lvl w:ilvl="0" w:tplc="AF562868">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9"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21"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88671FF"/>
    <w:multiLevelType w:val="hybridMultilevel"/>
    <w:tmpl w:val="10E80EC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C477AB9"/>
    <w:multiLevelType w:val="hybridMultilevel"/>
    <w:tmpl w:val="3096365C"/>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F4B445C"/>
    <w:multiLevelType w:val="multilevel"/>
    <w:tmpl w:val="5D8E9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1"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5F17468D"/>
    <w:multiLevelType w:val="hybridMultilevel"/>
    <w:tmpl w:val="7214C80E"/>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739439E"/>
    <w:multiLevelType w:val="multilevel"/>
    <w:tmpl w:val="7B02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B1F5242"/>
    <w:multiLevelType w:val="hybridMultilevel"/>
    <w:tmpl w:val="22C2BEA0"/>
    <w:lvl w:ilvl="0" w:tplc="8D40462E">
      <w:start w:val="1"/>
      <w:numFmt w:val="bullet"/>
      <w:lvlText w:val=""/>
      <w:lvlJc w:val="left"/>
      <w:pPr>
        <w:ind w:left="720" w:hanging="360"/>
      </w:pPr>
      <w:rPr>
        <w:rFonts w:ascii="Symbol" w:hAnsi="Symbol" w:hint="default"/>
      </w:rPr>
    </w:lvl>
    <w:lvl w:ilvl="1" w:tplc="AA945D38">
      <w:start w:val="1"/>
      <w:numFmt w:val="bullet"/>
      <w:lvlText w:val="o"/>
      <w:lvlJc w:val="left"/>
      <w:pPr>
        <w:ind w:left="1440" w:hanging="360"/>
      </w:pPr>
      <w:rPr>
        <w:rFonts w:ascii="Courier New" w:hAnsi="Courier New" w:hint="default"/>
      </w:rPr>
    </w:lvl>
    <w:lvl w:ilvl="2" w:tplc="891A3414">
      <w:start w:val="1"/>
      <w:numFmt w:val="bullet"/>
      <w:lvlText w:val=""/>
      <w:lvlJc w:val="left"/>
      <w:pPr>
        <w:ind w:left="2160" w:hanging="360"/>
      </w:pPr>
      <w:rPr>
        <w:rFonts w:ascii="Wingdings" w:hAnsi="Wingdings" w:hint="default"/>
      </w:rPr>
    </w:lvl>
    <w:lvl w:ilvl="3" w:tplc="6AC80C02">
      <w:start w:val="1"/>
      <w:numFmt w:val="bullet"/>
      <w:lvlText w:val=""/>
      <w:lvlJc w:val="left"/>
      <w:pPr>
        <w:ind w:left="2880" w:hanging="360"/>
      </w:pPr>
      <w:rPr>
        <w:rFonts w:ascii="Symbol" w:hAnsi="Symbol" w:hint="default"/>
      </w:rPr>
    </w:lvl>
    <w:lvl w:ilvl="4" w:tplc="F8BE593A">
      <w:start w:val="1"/>
      <w:numFmt w:val="bullet"/>
      <w:lvlText w:val="o"/>
      <w:lvlJc w:val="left"/>
      <w:pPr>
        <w:ind w:left="3600" w:hanging="360"/>
      </w:pPr>
      <w:rPr>
        <w:rFonts w:ascii="Courier New" w:hAnsi="Courier New" w:hint="default"/>
      </w:rPr>
    </w:lvl>
    <w:lvl w:ilvl="5" w:tplc="A1CC7DDE">
      <w:start w:val="1"/>
      <w:numFmt w:val="bullet"/>
      <w:lvlText w:val=""/>
      <w:lvlJc w:val="left"/>
      <w:pPr>
        <w:ind w:left="4320" w:hanging="360"/>
      </w:pPr>
      <w:rPr>
        <w:rFonts w:ascii="Wingdings" w:hAnsi="Wingdings" w:hint="default"/>
      </w:rPr>
    </w:lvl>
    <w:lvl w:ilvl="6" w:tplc="4AA4E59C">
      <w:start w:val="1"/>
      <w:numFmt w:val="bullet"/>
      <w:lvlText w:val=""/>
      <w:lvlJc w:val="left"/>
      <w:pPr>
        <w:ind w:left="5040" w:hanging="360"/>
      </w:pPr>
      <w:rPr>
        <w:rFonts w:ascii="Symbol" w:hAnsi="Symbol" w:hint="default"/>
      </w:rPr>
    </w:lvl>
    <w:lvl w:ilvl="7" w:tplc="371CAE4C">
      <w:start w:val="1"/>
      <w:numFmt w:val="bullet"/>
      <w:lvlText w:val="o"/>
      <w:lvlJc w:val="left"/>
      <w:pPr>
        <w:ind w:left="5760" w:hanging="360"/>
      </w:pPr>
      <w:rPr>
        <w:rFonts w:ascii="Courier New" w:hAnsi="Courier New" w:hint="default"/>
      </w:rPr>
    </w:lvl>
    <w:lvl w:ilvl="8" w:tplc="1DAA7C14">
      <w:start w:val="1"/>
      <w:numFmt w:val="bullet"/>
      <w:lvlText w:val=""/>
      <w:lvlJc w:val="left"/>
      <w:pPr>
        <w:ind w:left="6480" w:hanging="360"/>
      </w:pPr>
      <w:rPr>
        <w:rFonts w:ascii="Wingdings" w:hAnsi="Wingdings" w:hint="default"/>
      </w:rPr>
    </w:lvl>
  </w:abstractNum>
  <w:abstractNum w:abstractNumId="41"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36704D8"/>
    <w:multiLevelType w:val="multilevel"/>
    <w:tmpl w:val="2158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183B76"/>
    <w:multiLevelType w:val="hybridMultilevel"/>
    <w:tmpl w:val="3DE4C544"/>
    <w:lvl w:ilvl="0" w:tplc="46D86468">
      <w:start w:val="1"/>
      <w:numFmt w:val="bullet"/>
      <w:lvlText w:val=""/>
      <w:lvlJc w:val="left"/>
      <w:pPr>
        <w:ind w:left="720" w:hanging="360"/>
      </w:pPr>
      <w:rPr>
        <w:rFonts w:ascii="Symbol" w:hAnsi="Symbol" w:hint="default"/>
      </w:rPr>
    </w:lvl>
    <w:lvl w:ilvl="1" w:tplc="6DEC93DC">
      <w:start w:val="1"/>
      <w:numFmt w:val="bullet"/>
      <w:lvlText w:val="o"/>
      <w:lvlJc w:val="left"/>
      <w:pPr>
        <w:ind w:left="1440" w:hanging="360"/>
      </w:pPr>
      <w:rPr>
        <w:rFonts w:ascii="Courier New" w:hAnsi="Courier New" w:hint="default"/>
      </w:rPr>
    </w:lvl>
    <w:lvl w:ilvl="2" w:tplc="C15EA5DA">
      <w:start w:val="1"/>
      <w:numFmt w:val="bullet"/>
      <w:lvlText w:val=""/>
      <w:lvlJc w:val="left"/>
      <w:pPr>
        <w:ind w:left="2160" w:hanging="360"/>
      </w:pPr>
      <w:rPr>
        <w:rFonts w:ascii="Wingdings" w:hAnsi="Wingdings" w:hint="default"/>
      </w:rPr>
    </w:lvl>
    <w:lvl w:ilvl="3" w:tplc="4560FE9E">
      <w:start w:val="1"/>
      <w:numFmt w:val="bullet"/>
      <w:lvlText w:val=""/>
      <w:lvlJc w:val="left"/>
      <w:pPr>
        <w:ind w:left="2880" w:hanging="360"/>
      </w:pPr>
      <w:rPr>
        <w:rFonts w:ascii="Symbol" w:hAnsi="Symbol" w:hint="default"/>
      </w:rPr>
    </w:lvl>
    <w:lvl w:ilvl="4" w:tplc="A03C97AE">
      <w:start w:val="1"/>
      <w:numFmt w:val="bullet"/>
      <w:lvlText w:val="o"/>
      <w:lvlJc w:val="left"/>
      <w:pPr>
        <w:ind w:left="3600" w:hanging="360"/>
      </w:pPr>
      <w:rPr>
        <w:rFonts w:ascii="Courier New" w:hAnsi="Courier New" w:hint="default"/>
      </w:rPr>
    </w:lvl>
    <w:lvl w:ilvl="5" w:tplc="6A3C19FA">
      <w:start w:val="1"/>
      <w:numFmt w:val="bullet"/>
      <w:lvlText w:val=""/>
      <w:lvlJc w:val="left"/>
      <w:pPr>
        <w:ind w:left="4320" w:hanging="360"/>
      </w:pPr>
      <w:rPr>
        <w:rFonts w:ascii="Wingdings" w:hAnsi="Wingdings" w:hint="default"/>
      </w:rPr>
    </w:lvl>
    <w:lvl w:ilvl="6" w:tplc="DB1C8110">
      <w:start w:val="1"/>
      <w:numFmt w:val="bullet"/>
      <w:lvlText w:val=""/>
      <w:lvlJc w:val="left"/>
      <w:pPr>
        <w:ind w:left="5040" w:hanging="360"/>
      </w:pPr>
      <w:rPr>
        <w:rFonts w:ascii="Symbol" w:hAnsi="Symbol" w:hint="default"/>
      </w:rPr>
    </w:lvl>
    <w:lvl w:ilvl="7" w:tplc="DB0C068A">
      <w:start w:val="1"/>
      <w:numFmt w:val="bullet"/>
      <w:lvlText w:val="o"/>
      <w:lvlJc w:val="left"/>
      <w:pPr>
        <w:ind w:left="5760" w:hanging="360"/>
      </w:pPr>
      <w:rPr>
        <w:rFonts w:ascii="Courier New" w:hAnsi="Courier New" w:hint="default"/>
      </w:rPr>
    </w:lvl>
    <w:lvl w:ilvl="8" w:tplc="4BEAE034">
      <w:start w:val="1"/>
      <w:numFmt w:val="bullet"/>
      <w:lvlText w:val=""/>
      <w:lvlJc w:val="left"/>
      <w:pPr>
        <w:ind w:left="6480" w:hanging="360"/>
      </w:pPr>
      <w:rPr>
        <w:rFonts w:ascii="Wingdings" w:hAnsi="Wingdings" w:hint="default"/>
      </w:rPr>
    </w:lvl>
  </w:abstractNum>
  <w:num w:numId="1" w16cid:durableId="228079529">
    <w:abstractNumId w:val="20"/>
  </w:num>
  <w:num w:numId="2" w16cid:durableId="951090421">
    <w:abstractNumId w:val="27"/>
  </w:num>
  <w:num w:numId="3" w16cid:durableId="1820343800">
    <w:abstractNumId w:val="38"/>
  </w:num>
  <w:num w:numId="4" w16cid:durableId="355235214">
    <w:abstractNumId w:val="39"/>
  </w:num>
  <w:num w:numId="5" w16cid:durableId="1389761627">
    <w:abstractNumId w:val="7"/>
  </w:num>
  <w:num w:numId="6" w16cid:durableId="698240705">
    <w:abstractNumId w:val="12"/>
  </w:num>
  <w:num w:numId="7" w16cid:durableId="57215310">
    <w:abstractNumId w:val="18"/>
  </w:num>
  <w:num w:numId="8" w16cid:durableId="1015228473">
    <w:abstractNumId w:val="30"/>
  </w:num>
  <w:num w:numId="9" w16cid:durableId="637691554">
    <w:abstractNumId w:val="43"/>
  </w:num>
  <w:num w:numId="10" w16cid:durableId="1641963614">
    <w:abstractNumId w:val="41"/>
  </w:num>
  <w:num w:numId="11" w16cid:durableId="1187257801">
    <w:abstractNumId w:val="28"/>
  </w:num>
  <w:num w:numId="12" w16cid:durableId="1537086199">
    <w:abstractNumId w:val="24"/>
  </w:num>
  <w:num w:numId="13" w16cid:durableId="961812870">
    <w:abstractNumId w:val="6"/>
  </w:num>
  <w:num w:numId="14" w16cid:durableId="2143107526">
    <w:abstractNumId w:val="36"/>
  </w:num>
  <w:num w:numId="15" w16cid:durableId="1307784013">
    <w:abstractNumId w:val="5"/>
  </w:num>
  <w:num w:numId="16" w16cid:durableId="181434251">
    <w:abstractNumId w:val="32"/>
  </w:num>
  <w:num w:numId="17" w16cid:durableId="1948000874">
    <w:abstractNumId w:val="31"/>
  </w:num>
  <w:num w:numId="18" w16cid:durableId="4284865">
    <w:abstractNumId w:val="21"/>
  </w:num>
  <w:num w:numId="19" w16cid:durableId="1103261092">
    <w:abstractNumId w:val="10"/>
  </w:num>
  <w:num w:numId="20" w16cid:durableId="2062710379">
    <w:abstractNumId w:val="14"/>
  </w:num>
  <w:num w:numId="21" w16cid:durableId="275329085">
    <w:abstractNumId w:val="25"/>
  </w:num>
  <w:num w:numId="22" w16cid:durableId="1176263507">
    <w:abstractNumId w:val="22"/>
  </w:num>
  <w:num w:numId="23" w16cid:durableId="1368916693">
    <w:abstractNumId w:val="34"/>
  </w:num>
  <w:num w:numId="24" w16cid:durableId="1673945253">
    <w:abstractNumId w:val="42"/>
  </w:num>
  <w:num w:numId="25" w16cid:durableId="32268362">
    <w:abstractNumId w:val="19"/>
  </w:num>
  <w:num w:numId="26" w16cid:durableId="204409388">
    <w:abstractNumId w:val="33"/>
  </w:num>
  <w:num w:numId="27" w16cid:durableId="1420520714">
    <w:abstractNumId w:val="13"/>
  </w:num>
  <w:num w:numId="28" w16cid:durableId="908735222">
    <w:abstractNumId w:val="9"/>
  </w:num>
  <w:num w:numId="29" w16cid:durableId="1473063172">
    <w:abstractNumId w:val="45"/>
  </w:num>
  <w:num w:numId="30" w16cid:durableId="942691297">
    <w:abstractNumId w:val="40"/>
  </w:num>
  <w:num w:numId="31" w16cid:durableId="737367896">
    <w:abstractNumId w:val="1"/>
  </w:num>
  <w:num w:numId="32" w16cid:durableId="870923508">
    <w:abstractNumId w:val="4"/>
  </w:num>
  <w:num w:numId="33" w16cid:durableId="335620178">
    <w:abstractNumId w:val="8"/>
  </w:num>
  <w:num w:numId="34" w16cid:durableId="2096899746">
    <w:abstractNumId w:val="3"/>
  </w:num>
  <w:num w:numId="35" w16cid:durableId="1054045143">
    <w:abstractNumId w:val="37"/>
  </w:num>
  <w:num w:numId="36" w16cid:durableId="604725880">
    <w:abstractNumId w:val="29"/>
  </w:num>
  <w:num w:numId="37" w16cid:durableId="786315372">
    <w:abstractNumId w:val="44"/>
  </w:num>
  <w:num w:numId="38" w16cid:durableId="1906377265">
    <w:abstractNumId w:val="17"/>
  </w:num>
  <w:num w:numId="39" w16cid:durableId="1938976172">
    <w:abstractNumId w:val="15"/>
  </w:num>
  <w:num w:numId="40" w16cid:durableId="1770810129">
    <w:abstractNumId w:val="23"/>
  </w:num>
  <w:num w:numId="41" w16cid:durableId="219172367">
    <w:abstractNumId w:val="0"/>
  </w:num>
  <w:num w:numId="42" w16cid:durableId="1466042891">
    <w:abstractNumId w:val="2"/>
  </w:num>
  <w:num w:numId="43" w16cid:durableId="1890607162">
    <w:abstractNumId w:val="16"/>
  </w:num>
  <w:num w:numId="44" w16cid:durableId="1803309777">
    <w:abstractNumId w:val="11"/>
  </w:num>
  <w:num w:numId="45" w16cid:durableId="1479882039">
    <w:abstractNumId w:val="35"/>
  </w:num>
  <w:num w:numId="46" w16cid:durableId="16952995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17DA8"/>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93340"/>
    <w:rsid w:val="00093F6A"/>
    <w:rsid w:val="0009582C"/>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1E9"/>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E77DB"/>
    <w:rsid w:val="001F357B"/>
    <w:rsid w:val="001F4BA7"/>
    <w:rsid w:val="001F5ABF"/>
    <w:rsid w:val="0021322E"/>
    <w:rsid w:val="0023193A"/>
    <w:rsid w:val="002332AB"/>
    <w:rsid w:val="002333B8"/>
    <w:rsid w:val="002353C1"/>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0474"/>
    <w:rsid w:val="002E3AD8"/>
    <w:rsid w:val="002E7444"/>
    <w:rsid w:val="002F00E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A42EC"/>
    <w:rsid w:val="003B1A86"/>
    <w:rsid w:val="003B50CB"/>
    <w:rsid w:val="003B7016"/>
    <w:rsid w:val="003C08C6"/>
    <w:rsid w:val="003C0EFB"/>
    <w:rsid w:val="003C2497"/>
    <w:rsid w:val="003C3ECE"/>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E1225"/>
    <w:rsid w:val="004F1058"/>
    <w:rsid w:val="00506CD4"/>
    <w:rsid w:val="00514FE2"/>
    <w:rsid w:val="005204CC"/>
    <w:rsid w:val="005238B0"/>
    <w:rsid w:val="00530682"/>
    <w:rsid w:val="00531D83"/>
    <w:rsid w:val="005333B7"/>
    <w:rsid w:val="00541FA5"/>
    <w:rsid w:val="00544692"/>
    <w:rsid w:val="00555571"/>
    <w:rsid w:val="00556B13"/>
    <w:rsid w:val="00563E34"/>
    <w:rsid w:val="0056447C"/>
    <w:rsid w:val="00574979"/>
    <w:rsid w:val="005774AE"/>
    <w:rsid w:val="0058004A"/>
    <w:rsid w:val="00581D4F"/>
    <w:rsid w:val="005956C4"/>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0636"/>
    <w:rsid w:val="006E5167"/>
    <w:rsid w:val="006E70FE"/>
    <w:rsid w:val="006F31E6"/>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63E94"/>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4060E"/>
    <w:rsid w:val="0085611E"/>
    <w:rsid w:val="008568F5"/>
    <w:rsid w:val="00856FCA"/>
    <w:rsid w:val="00861859"/>
    <w:rsid w:val="00865FBA"/>
    <w:rsid w:val="00866DC3"/>
    <w:rsid w:val="00876C7B"/>
    <w:rsid w:val="00877F68"/>
    <w:rsid w:val="00880209"/>
    <w:rsid w:val="00882A71"/>
    <w:rsid w:val="0088599B"/>
    <w:rsid w:val="0088697A"/>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AE6FA2"/>
    <w:rsid w:val="00B01081"/>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D4D9C"/>
    <w:rsid w:val="00BE4D1C"/>
    <w:rsid w:val="00BE6D32"/>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55813"/>
    <w:rsid w:val="00C61B90"/>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4821"/>
    <w:rsid w:val="00E06321"/>
    <w:rsid w:val="00E1599C"/>
    <w:rsid w:val="00E15F70"/>
    <w:rsid w:val="00E169E8"/>
    <w:rsid w:val="00E2372E"/>
    <w:rsid w:val="00E30C3C"/>
    <w:rsid w:val="00E339C5"/>
    <w:rsid w:val="00E3449A"/>
    <w:rsid w:val="00E34F7C"/>
    <w:rsid w:val="00E44C7A"/>
    <w:rsid w:val="00E50C03"/>
    <w:rsid w:val="00E51F9C"/>
    <w:rsid w:val="00E5253B"/>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6AAB"/>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5E40"/>
    <w:rsid w:val="00FB62B9"/>
    <w:rsid w:val="00FC38F5"/>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973933">
      <w:bodyDiv w:val="1"/>
      <w:marLeft w:val="0"/>
      <w:marRight w:val="0"/>
      <w:marTop w:val="0"/>
      <w:marBottom w:val="0"/>
      <w:divBdr>
        <w:top w:val="none" w:sz="0" w:space="0" w:color="auto"/>
        <w:left w:val="none" w:sz="0" w:space="0" w:color="auto"/>
        <w:bottom w:val="none" w:sz="0" w:space="0" w:color="auto"/>
        <w:right w:val="none" w:sz="0" w:space="0" w:color="auto"/>
      </w:divBdr>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005282901">
      <w:bodyDiv w:val="1"/>
      <w:marLeft w:val="0"/>
      <w:marRight w:val="0"/>
      <w:marTop w:val="0"/>
      <w:marBottom w:val="0"/>
      <w:divBdr>
        <w:top w:val="none" w:sz="0" w:space="0" w:color="auto"/>
        <w:left w:val="none" w:sz="0" w:space="0" w:color="auto"/>
        <w:bottom w:val="none" w:sz="0" w:space="0" w:color="auto"/>
        <w:right w:val="none" w:sz="0" w:space="0" w:color="auto"/>
      </w:divBdr>
    </w:div>
    <w:div w:id="1043870668">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21748">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01259">
      <w:bodyDiv w:val="1"/>
      <w:marLeft w:val="0"/>
      <w:marRight w:val="0"/>
      <w:marTop w:val="0"/>
      <w:marBottom w:val="0"/>
      <w:divBdr>
        <w:top w:val="none" w:sz="0" w:space="0" w:color="auto"/>
        <w:left w:val="none" w:sz="0" w:space="0" w:color="auto"/>
        <w:bottom w:val="none" w:sz="0" w:space="0" w:color="auto"/>
        <w:right w:val="none" w:sz="0" w:space="0" w:color="auto"/>
      </w:divBdr>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3" ma:contentTypeDescription="Opret et nyt dokument." ma:contentTypeScope="" ma:versionID="3cdd5039165502dc49d8d72eaf66ccc1">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fd05a6e3155467410d5053e1e1b71000"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Props1.xml><?xml version="1.0" encoding="utf-8"?>
<ds:datastoreItem xmlns:ds="http://schemas.openxmlformats.org/officeDocument/2006/customXml" ds:itemID="{14CCB5A6-7F8F-47AA-AFBB-52D8211C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3.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4.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557</Words>
  <Characters>3400</Characters>
  <Application>Microsoft Office Word</Application>
  <DocSecurity>0</DocSecurity>
  <Lines>28</Lines>
  <Paragraphs>7</Paragraphs>
  <ScaleCrop>false</ScaleCrop>
  <Company>Kold College</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3</cp:revision>
  <cp:lastPrinted>2015-11-05T08:24:00Z</cp:lastPrinted>
  <dcterms:created xsi:type="dcterms:W3CDTF">2024-03-05T15:13:00Z</dcterms:created>
  <dcterms:modified xsi:type="dcterms:W3CDTF">2024-03-05T15:20:00Z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